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0905E" w14:textId="77777777" w:rsidR="00754C4F" w:rsidRDefault="00754C4F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>31 de enero de 2025</w:t>
      </w:r>
    </w:p>
    <w:p w14:paraId="32D18CCC" w14:textId="77777777" w:rsidR="00754C4F" w:rsidRDefault="00754C4F" w:rsidP="00581C0D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 xml:space="preserve"> </w:t>
      </w:r>
      <w:r w:rsidR="00646AB3" w:rsidRPr="00E422D8">
        <w:rPr>
          <w:rFonts w:cstheme="minorHAnsi"/>
          <w:lang w:val="es"/>
        </w:rPr>
        <w:t>Estimado Padre</w:t>
      </w:r>
      <w:r w:rsidR="00DB49AF">
        <w:rPr>
          <w:rFonts w:cstheme="minorHAnsi"/>
          <w:lang w:val="es"/>
        </w:rPr>
        <w:t xml:space="preserve">: </w:t>
      </w:r>
    </w:p>
    <w:p w14:paraId="779E3FB3" w14:textId="322359D6" w:rsidR="00EB15B2" w:rsidRPr="00166068" w:rsidRDefault="00E47C8C" w:rsidP="00581C0D">
      <w:pPr>
        <w:rPr>
          <w:rFonts w:cstheme="minorHAnsi"/>
          <w:lang w:val="es-ES"/>
        </w:rPr>
      </w:pPr>
      <w:r>
        <w:rPr>
          <w:rFonts w:cstheme="minorHAnsi"/>
          <w:lang w:val="es"/>
        </w:rPr>
        <w:t>Del Rio</w:t>
      </w:r>
      <w:r w:rsidR="00664F6C">
        <w:rPr>
          <w:rFonts w:cstheme="minorHAnsi"/>
          <w:lang w:val="es"/>
        </w:rPr>
        <w:t xml:space="preserve"> Freshman School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Every Student Succeeds Act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6B78AD4B" w:rsidR="00646AB3" w:rsidRPr="00166068" w:rsidRDefault="00646AB3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hyperlink r:id="rId8" w:history="1">
        <w:r w:rsidR="00DB49AF" w:rsidRPr="002C5381">
          <w:rPr>
            <w:rStyle w:val="Hyperlink"/>
            <w:rFonts w:ascii="Calibri" w:hAnsi="Calibri" w:cs="Calibri"/>
            <w:lang w:val="es-MX"/>
          </w:rPr>
          <w:t>https://www.sfdr-cisd.org/about/district-accountability/</w:t>
        </w:r>
      </w:hyperlink>
      <w:r w:rsidR="00DB49AF">
        <w:rPr>
          <w:rFonts w:cstheme="minorHAnsi"/>
          <w:lang w:val="es"/>
        </w:rPr>
        <w:t xml:space="preserve"> </w:t>
      </w:r>
      <w:r w:rsidR="00DB49AF" w:rsidRPr="0096143E">
        <w:rPr>
          <w:rFonts w:ascii="Calibri" w:hAnsi="Calibri" w:cs="Calibri"/>
        </w:rPr>
        <w:t xml:space="preserve"> </w:t>
      </w:r>
      <w:r w:rsidR="00A23A6B" w:rsidRPr="00E422D8">
        <w:rPr>
          <w:rFonts w:cstheme="minorHAnsi"/>
          <w:lang w:val="es"/>
        </w:rPr>
        <w:t>o también están disponibles en el sitio web</w:t>
      </w:r>
      <w:r w:rsidRPr="00E422D8">
        <w:rPr>
          <w:rFonts w:cstheme="minorHAnsi"/>
          <w:lang w:val="es"/>
        </w:rPr>
        <w:t xml:space="preserve"> de la Agencia de Educación de Texas en:</w:t>
      </w:r>
      <w:r w:rsidR="005D5370">
        <w:rPr>
          <w:rFonts w:cstheme="minorHAnsi"/>
          <w:lang w:val="es"/>
        </w:rPr>
        <w:t xml:space="preserve">  </w:t>
      </w:r>
      <w:hyperlink r:id="rId9" w:history="1">
        <w:r w:rsidR="005D5370" w:rsidRPr="00096960">
          <w:rPr>
            <w:rStyle w:val="Hyperlink"/>
            <w:rFonts w:cstheme="minorHAnsi"/>
            <w:lang w:val="es"/>
          </w:rPr>
          <w:t>https://tea.texas.gov/texas-schools/accountability/academic-accountability/performance-reporting/federal-report-cards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71CEAFC7" w:rsidR="00646AB3" w:rsidRPr="00166068" w:rsidRDefault="00EB15B2" w:rsidP="00646AB3">
      <w:pPr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F7430">
        <w:rPr>
          <w:rFonts w:cstheme="minorHAnsi"/>
          <w:lang w:val="es"/>
        </w:rPr>
        <w:t xml:space="preserve"> para el año escolar 2023-2024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Default="008E3FF5" w:rsidP="008E3FF5">
      <w:pPr>
        <w:spacing w:after="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6F650E77" w14:textId="77777777" w:rsidR="00132A1E" w:rsidRPr="00132A1E" w:rsidRDefault="00132A1E" w:rsidP="00132A1E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132A1E">
        <w:rPr>
          <w:rFonts w:ascii="Calibri" w:hAnsi="Calibri" w:cs="Calibri"/>
          <w:lang w:val="es"/>
        </w:rPr>
        <w:t>(I) el número mínimo de estudiantes que el Estado determine que son necesarios para ser incluidos en cada uno de los subgrupos de estudiantes para su uso en el sistema de contabilidad;</w:t>
      </w:r>
    </w:p>
    <w:p w14:paraId="12E8E30B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(II) las metas y mediciones a largo plazo del progreso interino para todos los estudiantes y para cada uno de los subgrupos de estudiantes;</w:t>
      </w:r>
    </w:p>
    <w:p w14:paraId="0B5AE18F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(III) los indicadores utilizados para diferenciar significativamente todas las escuelas públicas del Estado;</w:t>
      </w:r>
    </w:p>
    <w:p w14:paraId="388BE625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(IV) el sistema del Estado para diferenciar significativamente todas las escuelas públicas del Estado, incluyendo</w:t>
      </w:r>
    </w:p>
    <w:p w14:paraId="6A08DFF2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(aa) el peso específico de los indicadores en dicha diferenciación;</w:t>
      </w:r>
      <w:r w:rsidRPr="00132A1E">
        <w:rPr>
          <w:rFonts w:ascii="Calibri" w:hAnsi="Calibri" w:cs="Calibri"/>
          <w:lang w:val="es"/>
        </w:rPr>
        <w:tab/>
      </w:r>
    </w:p>
    <w:p w14:paraId="71844431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(bb) la metodología por la cual el Estado diferencia a todas esas escuelas;</w:t>
      </w:r>
    </w:p>
    <w:p w14:paraId="7A39009C" w14:textId="77777777" w:rsidR="00132A1E" w:rsidRPr="00132A1E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"/>
        </w:rPr>
      </w:pPr>
      <w:r w:rsidRPr="00132A1E">
        <w:rPr>
          <w:rFonts w:ascii="Calibri" w:hAnsi="Calibri" w:cs="Calibri"/>
          <w:lang w:val="es"/>
        </w:rPr>
        <w:t>(cc) la metodología por la cual el Estado diferencia a una escuela como consistentemente de bajo rendimiento para cualquier subgrupo de estudiantes; Y</w:t>
      </w:r>
    </w:p>
    <w:p w14:paraId="77D967C4" w14:textId="77777777" w:rsidR="00132A1E" w:rsidRPr="00166068" w:rsidRDefault="00132A1E" w:rsidP="00132A1E">
      <w:pPr>
        <w:pStyle w:val="NoSpacing"/>
        <w:tabs>
          <w:tab w:val="left" w:pos="450"/>
        </w:tabs>
        <w:ind w:left="360"/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(dd) la metodología por la cual el Estado identifica una escuela para apoyo y mejora integral;</w:t>
      </w:r>
    </w:p>
    <w:p w14:paraId="6A6EB739" w14:textId="77777777" w:rsidR="00132A1E" w:rsidRPr="00166068" w:rsidRDefault="00132A1E" w:rsidP="00132A1E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(V) el número y los nombres de todas las escuelas públicas del Estado identificadas por el Estado para apoyo y mejora integrales o la aplicación de planes específicos para apoyo y mejora;</w:t>
      </w:r>
    </w:p>
    <w:p w14:paraId="68DC8848" w14:textId="1DBAFD94" w:rsidR="00132A1E" w:rsidRPr="00166068" w:rsidRDefault="00132A1E" w:rsidP="0031055D">
      <w:pPr>
        <w:pStyle w:val="NoSpacing"/>
        <w:tabs>
          <w:tab w:val="left" w:pos="450"/>
        </w:tabs>
        <w:rPr>
          <w:rFonts w:ascii="Calibri" w:hAnsi="Calibri" w:cs="Calibri"/>
          <w:lang w:val="es-ES"/>
        </w:rPr>
      </w:pPr>
      <w:r w:rsidRPr="00132A1E">
        <w:rPr>
          <w:rFonts w:ascii="Calibri" w:hAnsi="Calibri" w:cs="Calibri"/>
          <w:lang w:val="es"/>
        </w:rPr>
        <w:t>(VI) los criterios de salida establecidos por el Estado, incluida la duración de años establecidos.</w:t>
      </w:r>
    </w:p>
    <w:p w14:paraId="0B14F1E9" w14:textId="72C16614" w:rsidR="008E3FF5" w:rsidRPr="00166068" w:rsidRDefault="008E3FF5" w:rsidP="00141D33">
      <w:pPr>
        <w:spacing w:before="120" w:after="120"/>
        <w:rPr>
          <w:rFonts w:cstheme="minorHAnsi"/>
          <w:b/>
          <w:lang w:val="es-ES"/>
        </w:rPr>
      </w:pPr>
      <w:r w:rsidRPr="00E422D8">
        <w:rPr>
          <w:rFonts w:cstheme="minorHAnsi"/>
          <w:b/>
          <w:lang w:val="es"/>
        </w:rPr>
        <w:t>Parte (ii): Logro Estudiantil por Nivel de Competencia</w:t>
      </w:r>
    </w:p>
    <w:p w14:paraId="5D5643A9" w14:textId="08C2C1B8" w:rsidR="00141D33" w:rsidRDefault="00292A76" w:rsidP="00141D33">
      <w:pPr>
        <w:spacing w:before="120" w:after="120"/>
        <w:rPr>
          <w:rFonts w:cstheme="minorHAnsi"/>
          <w:lang w:val="es"/>
        </w:rPr>
      </w:pPr>
      <w:r w:rsidRPr="00292A76">
        <w:rPr>
          <w:rFonts w:cstheme="minorHAnsi"/>
          <w:lang w:val="es"/>
        </w:rPr>
        <w:t xml:space="preserve">Esta sección proporciona información sobre el logro académico de los estudiantes en el examen State of Texas Assessments of Academic Readiness </w:t>
      </w:r>
      <w:r w:rsidR="00681BCB">
        <w:rPr>
          <w:rFonts w:cstheme="minorHAnsi"/>
          <w:lang w:val="es"/>
        </w:rPr>
        <w:t xml:space="preserve">(STAAR, </w:t>
      </w:r>
      <w:r w:rsidRPr="00292A76">
        <w:rPr>
          <w:rFonts w:cstheme="minorHAnsi"/>
          <w:lang w:val="es"/>
        </w:rPr>
        <w:t>por sus siglas en inglés) para matemáticas, ELA (Artes del lenguaje inglés)/lectura y ciencias por nivel de grado y nivel de competencia para el año escolar 202</w:t>
      </w:r>
      <w:r w:rsidR="000C6C79">
        <w:rPr>
          <w:rFonts w:cstheme="minorHAnsi"/>
          <w:lang w:val="es"/>
        </w:rPr>
        <w:t>3</w:t>
      </w:r>
      <w:r w:rsidRPr="00292A76">
        <w:rPr>
          <w:rFonts w:cstheme="minorHAnsi"/>
          <w:lang w:val="es"/>
        </w:rPr>
        <w:t>–2</w:t>
      </w:r>
      <w:r w:rsidR="000C6C79">
        <w:rPr>
          <w:rFonts w:cstheme="minorHAnsi"/>
          <w:lang w:val="es"/>
        </w:rPr>
        <w:t>4</w:t>
      </w:r>
      <w:r w:rsidRPr="00292A76">
        <w:rPr>
          <w:rFonts w:cstheme="minorHAnsi"/>
          <w:lang w:val="es"/>
        </w:rPr>
        <w:t>.  Estos resultados incluyen a todos los alumnos evaluados, independientemente de si estaban en el subconjunto de responsabilidades.</w:t>
      </w:r>
    </w:p>
    <w:p w14:paraId="192ABAF6" w14:textId="5C4E85E9" w:rsidR="008E3FF5" w:rsidRDefault="008E3FF5" w:rsidP="00141D33">
      <w:pPr>
        <w:spacing w:before="120" w:after="120"/>
        <w:rPr>
          <w:rFonts w:cstheme="minorHAnsi"/>
          <w:b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2AD6FD32" w14:textId="166F3918" w:rsidR="00BF4064" w:rsidRPr="00BF4064" w:rsidRDefault="00BF4064" w:rsidP="00BF4064">
      <w:pPr>
        <w:rPr>
          <w:rFonts w:ascii="Calibri" w:hAnsi="Calibri" w:cs="Calibri"/>
          <w:lang w:val="es"/>
        </w:rPr>
      </w:pPr>
      <w:r w:rsidRPr="00BF4064">
        <w:rPr>
          <w:rFonts w:ascii="Calibri" w:hAnsi="Calibri" w:cs="Calibri"/>
          <w:lang w:val="es"/>
        </w:rPr>
        <w:t>Esta sección proporciona información sobre el crecimiento académico de los estudiantes en las matemáticas y ELA (Artes del lenguaje inglés)/lectura para escuelas primarias públicas y escuelas secundarias que no tienen una tasa de graduación para el año escolar 202</w:t>
      </w:r>
      <w:r w:rsidR="0003188F">
        <w:rPr>
          <w:rFonts w:ascii="Calibri" w:hAnsi="Calibri" w:cs="Calibri"/>
          <w:lang w:val="es"/>
        </w:rPr>
        <w:t>3</w:t>
      </w:r>
      <w:r w:rsidRPr="00BF4064">
        <w:rPr>
          <w:rFonts w:ascii="Calibri" w:hAnsi="Calibri" w:cs="Calibri"/>
          <w:lang w:val="es"/>
        </w:rPr>
        <w:t>-2</w:t>
      </w:r>
      <w:r w:rsidR="0003188F">
        <w:rPr>
          <w:rFonts w:ascii="Calibri" w:hAnsi="Calibri" w:cs="Calibri"/>
          <w:lang w:val="es"/>
        </w:rPr>
        <w:t>4</w:t>
      </w:r>
      <w:r w:rsidRPr="00BF4064">
        <w:rPr>
          <w:rFonts w:ascii="Calibri" w:hAnsi="Calibri" w:cs="Calibri"/>
          <w:lang w:val="es"/>
        </w:rPr>
        <w:t>. Estos resultados incluyen a todos los alumnos evaluados, independientemente de si estaban en el subconjunto de responsabilidades.</w:t>
      </w:r>
    </w:p>
    <w:p w14:paraId="6CF8022D" w14:textId="6BA5FA3C" w:rsidR="008E3FF5" w:rsidRPr="00141D33" w:rsidRDefault="008E3FF5" w:rsidP="00141D33">
      <w:pPr>
        <w:spacing w:before="120" w:after="120"/>
        <w:rPr>
          <w:rFonts w:cstheme="minorHAnsi"/>
          <w:i/>
          <w:iCs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148A247C" w14:textId="5161701C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</w:t>
      </w:r>
      <w:r w:rsidR="00BF4064">
        <w:rPr>
          <w:rFonts w:cstheme="minorHAnsi"/>
          <w:lang w:val="es"/>
        </w:rPr>
        <w:t>2</w:t>
      </w:r>
      <w:r w:rsidR="0003188F">
        <w:rPr>
          <w:rFonts w:cstheme="minorHAnsi"/>
          <w:lang w:val="es"/>
        </w:rPr>
        <w:t>3</w:t>
      </w:r>
      <w:r w:rsidR="002E0DAB" w:rsidRPr="00E422D8">
        <w:rPr>
          <w:rFonts w:cstheme="minorHAnsi"/>
          <w:lang w:val="es"/>
        </w:rPr>
        <w:t>.</w:t>
      </w:r>
      <w:r w:rsidR="00B470E4">
        <w:rPr>
          <w:rFonts w:cstheme="minorHAnsi"/>
          <w:lang w:val="es"/>
        </w:rPr>
        <w:t xml:space="preserve">  </w:t>
      </w:r>
      <w:r w:rsidR="00B470E4" w:rsidRPr="00B470E4">
        <w:rPr>
          <w:rFonts w:cstheme="minorHAnsi"/>
          <w:lang w:val="es"/>
        </w:rPr>
        <w:t>Las tasas de graduación de seis años para la clase de 2022 se actualizarán en marzo de 2025.</w:t>
      </w:r>
    </w:p>
    <w:p w14:paraId="00C9E282" w14:textId="5D6E2E4E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número y el porcentaje de estudiantes como aprendices de inglés (EL, por sus siglas en inglés) que logran el dominio del idioma inglés debido a datos del 202</w:t>
      </w:r>
      <w:r w:rsidR="00B470E4">
        <w:rPr>
          <w:rFonts w:cstheme="minorHAnsi"/>
          <w:lang w:val="es"/>
        </w:rPr>
        <w:t>4</w:t>
      </w:r>
      <w:r w:rsidR="00141D33" w:rsidRPr="00141D33">
        <w:rPr>
          <w:rFonts w:cstheme="minorHAnsi"/>
          <w:lang w:val="es"/>
        </w:rPr>
        <w:t xml:space="preserve"> Texas English Language Proficiency Assessment System (TELPAS</w:t>
      </w:r>
      <w:r w:rsidR="00ED0441">
        <w:rPr>
          <w:rFonts w:cstheme="minorHAnsi"/>
          <w:lang w:val="es"/>
        </w:rPr>
        <w:t>,</w:t>
      </w:r>
      <w:r w:rsidR="00ED0441" w:rsidRPr="00ED0441">
        <w:rPr>
          <w:rFonts w:cstheme="minorHAnsi"/>
          <w:lang w:val="es"/>
        </w:rPr>
        <w:t xml:space="preserve"> </w:t>
      </w:r>
      <w:r w:rsidR="00ED0441" w:rsidRPr="00141D33">
        <w:rPr>
          <w:rFonts w:cstheme="minorHAnsi"/>
          <w:lang w:val="es"/>
        </w:rPr>
        <w:t>por sus siglas en inglés</w:t>
      </w:r>
      <w:r w:rsidR="00141D33" w:rsidRPr="00141D33">
        <w:rPr>
          <w:rFonts w:cstheme="minorHAnsi"/>
          <w:lang w:val="es"/>
        </w:rPr>
        <w:t>).</w:t>
      </w:r>
    </w:p>
    <w:p w14:paraId="2255F75C" w14:textId="2AE36F48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A00FFD">
        <w:rPr>
          <w:rFonts w:cstheme="minorHAnsi"/>
          <w:b/>
          <w:lang w:val="es"/>
        </w:rPr>
        <w:t>,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="00EB15B2" w:rsidRPr="00E422D8">
        <w:rPr>
          <w:rFonts w:cstheme="minorHAnsi"/>
          <w:b/>
          <w:lang w:val="es"/>
        </w:rPr>
        <w:t>lé</w:t>
      </w:r>
      <w:bookmarkEnd w:id="0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información sobre el otro indicador de la calidad de la escuela o el éxito de los estudiantes, que es la preparación para la universidad, profesión y el servicio militar (CCMR</w:t>
      </w:r>
      <w:r w:rsidR="00681BCB">
        <w:rPr>
          <w:rFonts w:cstheme="minorHAnsi"/>
          <w:lang w:val="es"/>
        </w:rPr>
        <w:t>,</w:t>
      </w:r>
      <w:r w:rsidR="00141D33" w:rsidRPr="00141D33">
        <w:rPr>
          <w:rFonts w:cstheme="minorHAnsi"/>
          <w:lang w:val="es"/>
        </w:rPr>
        <w:t xml:space="preserve"> por sus siglas en ing</w:t>
      </w:r>
      <w:r w:rsidR="00141D33" w:rsidRPr="00141D33">
        <w:rPr>
          <w:rFonts w:cstheme="minorHAnsi"/>
          <w:b/>
          <w:lang w:val="es"/>
        </w:rPr>
        <w:t>l</w:t>
      </w:r>
      <w:r w:rsidR="00141D33" w:rsidRPr="00141D33">
        <w:rPr>
          <w:rFonts w:cstheme="minorHAnsi"/>
          <w:bCs/>
          <w:lang w:val="es"/>
        </w:rPr>
        <w:t>é</w:t>
      </w:r>
      <w:r w:rsidR="00141D33" w:rsidRPr="00141D33">
        <w:rPr>
          <w:rFonts w:cstheme="minorHAnsi"/>
          <w:lang w:val="es"/>
        </w:rPr>
        <w:t xml:space="preserve">s) para las escuelas </w:t>
      </w:r>
      <w:r w:rsidR="00141D33" w:rsidRPr="00141D33">
        <w:rPr>
          <w:rFonts w:cstheme="minorHAnsi"/>
          <w:lang w:val="es"/>
        </w:rPr>
        <w:lastRenderedPageBreak/>
        <w:t>secundarias y la tasa de rendimiento promedio de los tres niveles de desempeño STAAR de todos los estudiantes, independientemente de si estaban en el subconjunto de rendición de cuentas, para las escuelas primarias y secundarias sin una tasa de graduación.</w:t>
      </w:r>
    </w:p>
    <w:p w14:paraId="4E496A14" w14:textId="4DE46E16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 w:rsidRPr="00166068">
        <w:rPr>
          <w:rFonts w:cstheme="minorHAnsi"/>
          <w:lang w:val="es-ES"/>
        </w:rPr>
        <w:br/>
      </w:r>
      <w:r w:rsidR="006447EE" w:rsidRPr="006447EE">
        <w:rPr>
          <w:rFonts w:ascii="Calibri" w:hAnsi="Calibri" w:cs="Calibri"/>
          <w:lang w:val="es"/>
        </w:rPr>
        <w:t>Esta sección proporciona información sobre el progreso de todos los estudiantes y cada grupo de estudiantes hacia el cumplimiento de las metas a largo plazo u objetivos provisionales sobre el rendimiento académico de STAAR, la tasa de graduación federal y el dominio del idioma de los estudiantes como aprendices de inglés.</w:t>
      </w:r>
      <w:r w:rsidR="00B60736">
        <w:rPr>
          <w:rFonts w:ascii="Calibri" w:hAnsi="Calibri" w:cs="Calibri"/>
          <w:lang w:val="es"/>
        </w:rPr>
        <w:t xml:space="preserve"> </w:t>
      </w:r>
      <w:r w:rsidR="00B60736" w:rsidRPr="00B60736">
        <w:rPr>
          <w:rFonts w:ascii="Calibri" w:hAnsi="Calibri" w:cs="Calibri"/>
          <w:lang w:val="es"/>
        </w:rPr>
        <w:t>(No se aplica a los reportes de distrito o estatal)</w:t>
      </w:r>
    </w:p>
    <w:p w14:paraId="11B88F30" w14:textId="0B1B2F02" w:rsidR="00141D33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vii): Participación STAAR</w:t>
      </w:r>
      <w:r w:rsidR="00D11E5C" w:rsidRPr="00166068">
        <w:rPr>
          <w:rFonts w:cstheme="minorHAnsi"/>
          <w:lang w:val="es-ES"/>
        </w:rPr>
        <w:br/>
      </w:r>
      <w:r w:rsidR="00141D33" w:rsidRPr="00141D33">
        <w:rPr>
          <w:rFonts w:cstheme="minorHAnsi"/>
          <w:lang w:val="es"/>
        </w:rPr>
        <w:t>Esta sección proporciona el porcentaje de estudiantes evaluados y no evaluados para matemáticas, ELA (Artes del lenguaje inglés)/lectura y ciencias</w:t>
      </w:r>
      <w:r w:rsidR="00D049EB">
        <w:rPr>
          <w:rFonts w:cstheme="minorHAnsi"/>
          <w:lang w:val="es"/>
        </w:rPr>
        <w:t xml:space="preserve"> </w:t>
      </w:r>
      <w:r w:rsidR="00D049EB" w:rsidRPr="00D049EB">
        <w:rPr>
          <w:rFonts w:cstheme="minorHAnsi"/>
          <w:lang w:val="es"/>
        </w:rPr>
        <w:t>para el año escolar 202</w:t>
      </w:r>
      <w:r w:rsidR="00B470E4">
        <w:rPr>
          <w:rFonts w:cstheme="minorHAnsi"/>
          <w:lang w:val="es"/>
        </w:rPr>
        <w:t>3</w:t>
      </w:r>
      <w:r w:rsidR="00D049EB" w:rsidRPr="00D049EB">
        <w:rPr>
          <w:rFonts w:cstheme="minorHAnsi"/>
          <w:lang w:val="es"/>
        </w:rPr>
        <w:t>-2</w:t>
      </w:r>
      <w:r w:rsidR="00B470E4">
        <w:rPr>
          <w:rFonts w:cstheme="minorHAnsi"/>
          <w:lang w:val="es"/>
        </w:rPr>
        <w:t>4</w:t>
      </w:r>
      <w:r w:rsidR="00D049EB" w:rsidRPr="00D049EB">
        <w:rPr>
          <w:rFonts w:cstheme="minorHAnsi"/>
          <w:lang w:val="es"/>
        </w:rPr>
        <w:t>.</w:t>
      </w:r>
    </w:p>
    <w:p w14:paraId="294C72DA" w14:textId="48E2B980" w:rsidR="008E3FF5" w:rsidRPr="00166068" w:rsidRDefault="008E3FF5" w:rsidP="00141D33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 w:rsidRPr="00166068">
        <w:rPr>
          <w:rFonts w:cstheme="minorHAnsi"/>
          <w:lang w:val="es-ES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r w:rsidR="002752C8">
        <w:rPr>
          <w:rFonts w:cstheme="minorHAnsi"/>
          <w:lang w:val="es"/>
        </w:rPr>
        <w:t>Colecció</w:t>
      </w:r>
      <w:r w:rsidR="002752C8" w:rsidRPr="00E422D8">
        <w:rPr>
          <w:rFonts w:cstheme="minorHAnsi"/>
          <w:lang w:val="es"/>
        </w:rPr>
        <w:t>n</w:t>
      </w:r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</w:t>
      </w:r>
      <w:r w:rsidR="0001484C">
        <w:rPr>
          <w:rFonts w:cstheme="minorHAnsi"/>
          <w:lang w:val="es"/>
        </w:rPr>
        <w:t>2020-21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6F3224A" w14:textId="090E29A0" w:rsidR="00141D33" w:rsidRDefault="008E3FF5" w:rsidP="00141D33">
      <w:pPr>
        <w:spacing w:before="120" w:after="120"/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 xml:space="preserve">de las encuestas del CRDC </w:t>
      </w:r>
      <w:r w:rsidR="0001484C">
        <w:rPr>
          <w:rFonts w:cstheme="minorHAnsi"/>
          <w:bCs/>
          <w:lang w:val="es"/>
        </w:rPr>
        <w:t>2020-21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</w:p>
    <w:p w14:paraId="72B7C581" w14:textId="77777777" w:rsid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141D33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141D33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57C44BDB" w14:textId="77777777" w:rsidR="008A1C04" w:rsidRDefault="008A1C04" w:rsidP="008A1C04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8A1C04">
        <w:rPr>
          <w:rFonts w:cstheme="minorHAnsi"/>
          <w:i/>
          <w:iCs/>
          <w:lang w:val="es-ES"/>
        </w:rPr>
        <w:t>El gasto por alumno para el año fiscal 2024 se actualizará el 30 de junio de 2025.</w:t>
      </w:r>
    </w:p>
    <w:p w14:paraId="2AE6BBB4" w14:textId="361C7108" w:rsidR="005F6370" w:rsidRPr="00166068" w:rsidRDefault="008E3FF5" w:rsidP="008A1C04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Pr="00E422D8">
        <w:rPr>
          <w:rFonts w:cstheme="minorHAnsi"/>
          <w:b/>
          <w:lang w:val="es"/>
        </w:rPr>
        <w:t xml:space="preserve">STAAR Alternate 2 </w:t>
      </w:r>
      <w:r w:rsidR="00D11E5C" w:rsidRPr="00166068">
        <w:rPr>
          <w:rFonts w:cstheme="minorHAnsi"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el número y porcentaje de estudiantes con las discapacidades cognitivas más significativas que toman STAAR Alternate 2, por grado y materia para el año escolar </w:t>
      </w:r>
      <w:r w:rsidR="0001484C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3</w:t>
      </w:r>
      <w:r w:rsidR="0001484C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4</w:t>
      </w:r>
      <w:r w:rsidR="005F6370" w:rsidRPr="005F6370">
        <w:rPr>
          <w:rFonts w:cstheme="minorHAnsi"/>
          <w:lang w:val="es"/>
        </w:rPr>
        <w:t>.</w:t>
      </w:r>
    </w:p>
    <w:p w14:paraId="20341E30" w14:textId="4FF22F4D" w:rsidR="005F6370" w:rsidRPr="00166068" w:rsidRDefault="00FA52A1" w:rsidP="005F6370">
      <w:pPr>
        <w:spacing w:before="120" w:after="120"/>
        <w:rPr>
          <w:rFonts w:cstheme="minorHAnsi"/>
          <w:b/>
          <w:bCs/>
          <w:lang w:val="es-ES"/>
        </w:rPr>
      </w:pPr>
      <w:r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Pr="00E422D8">
        <w:rPr>
          <w:rFonts w:cstheme="minorHAnsi"/>
          <w:b/>
          <w:bCs/>
          <w:lang w:val="es"/>
        </w:rPr>
        <w:t>xii): Evaluación Nacional Estatal del Progreso Educativo (NAEP</w:t>
      </w:r>
      <w:r w:rsidR="00681BCB">
        <w:rPr>
          <w:rFonts w:cstheme="minorHAnsi"/>
          <w:b/>
          <w:bCs/>
          <w:lang w:val="es"/>
        </w:rPr>
        <w:t>,</w:t>
      </w:r>
      <w:r w:rsidR="00EB15B2" w:rsidRPr="00E422D8">
        <w:rPr>
          <w:rFonts w:cstheme="minorHAnsi"/>
          <w:b/>
          <w:bCs/>
          <w:lang w:val="es"/>
        </w:rPr>
        <w:t xml:space="preserve"> por sus siglas en ingles</w:t>
      </w:r>
      <w:r w:rsidRPr="00E422D8">
        <w:rPr>
          <w:rFonts w:cstheme="minorHAnsi"/>
          <w:b/>
          <w:bCs/>
          <w:lang w:val="es"/>
        </w:rPr>
        <w:t>)</w:t>
      </w:r>
      <w:r w:rsidR="00D11E5C" w:rsidRPr="00166068">
        <w:rPr>
          <w:rFonts w:cstheme="minorHAnsi"/>
          <w:b/>
          <w:bCs/>
          <w:lang w:val="es-ES"/>
        </w:rPr>
        <w:br/>
      </w:r>
      <w:r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</w:t>
      </w:r>
      <w:r w:rsidR="005F6370">
        <w:rPr>
          <w:rFonts w:cstheme="minorHAnsi"/>
          <w:lang w:val="es"/>
        </w:rPr>
        <w:t xml:space="preserve"> del 20</w:t>
      </w:r>
      <w:r w:rsidR="000F585F">
        <w:rPr>
          <w:rFonts w:cstheme="minorHAnsi"/>
          <w:lang w:val="es"/>
        </w:rPr>
        <w:t>22</w:t>
      </w:r>
      <w:r w:rsidRPr="00E422D8">
        <w:rPr>
          <w:rFonts w:cstheme="minorHAnsi"/>
          <w:lang w:val="es"/>
        </w:rPr>
        <w:t>.</w:t>
      </w:r>
    </w:p>
    <w:p w14:paraId="3CBF8739" w14:textId="648CB760" w:rsidR="00FA52A1" w:rsidRDefault="00FA52A1" w:rsidP="005F6370">
      <w:pPr>
        <w:spacing w:before="120" w:after="120"/>
        <w:rPr>
          <w:rFonts w:cstheme="minorHAnsi"/>
          <w:lang w:val="es"/>
        </w:rPr>
      </w:pPr>
      <w:r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 w:rsidRPr="00166068">
        <w:rPr>
          <w:rFonts w:cstheme="minorHAnsi"/>
          <w:b/>
          <w:bCs/>
          <w:lang w:val="es-ES"/>
        </w:rPr>
        <w:br/>
      </w:r>
      <w:r w:rsidR="005F6370" w:rsidRPr="005F6370">
        <w:rPr>
          <w:rFonts w:cstheme="minorHAnsi"/>
          <w:lang w:val="es"/>
        </w:rPr>
        <w:t xml:space="preserve">Esta sección proporciona información sobre la tasa de grupo a la que los estudiantes que se graduaron de la escuela secundaria en el año </w:t>
      </w:r>
      <w:r w:rsidR="00D049EB">
        <w:rPr>
          <w:rFonts w:cstheme="minorHAnsi"/>
          <w:lang w:val="es"/>
        </w:rPr>
        <w:t>202</w:t>
      </w:r>
      <w:r w:rsidR="008A1C04">
        <w:rPr>
          <w:rFonts w:cstheme="minorHAnsi"/>
          <w:lang w:val="es"/>
        </w:rPr>
        <w:t>1</w:t>
      </w:r>
      <w:r w:rsidR="00D049EB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 xml:space="preserve"> que se inscribieron en el año académico 20</w:t>
      </w:r>
      <w:r w:rsidR="000F585F">
        <w:rPr>
          <w:rFonts w:cstheme="minorHAnsi"/>
          <w:lang w:val="es"/>
        </w:rPr>
        <w:t>2</w:t>
      </w:r>
      <w:r w:rsidR="008A1C04">
        <w:rPr>
          <w:rFonts w:cstheme="minorHAnsi"/>
          <w:lang w:val="es"/>
        </w:rPr>
        <w:t>2</w:t>
      </w:r>
      <w:r w:rsidR="005F6370" w:rsidRPr="005F6370">
        <w:rPr>
          <w:rFonts w:cstheme="minorHAnsi"/>
          <w:lang w:val="es"/>
        </w:rPr>
        <w:t>-2</w:t>
      </w:r>
      <w:r w:rsidR="008A1C04">
        <w:rPr>
          <w:rFonts w:cstheme="minorHAnsi"/>
          <w:lang w:val="es"/>
        </w:rPr>
        <w:t>3</w:t>
      </w:r>
      <w:r w:rsidR="005F6370" w:rsidRPr="005F6370">
        <w:rPr>
          <w:rFonts w:cstheme="minorHAnsi"/>
          <w:lang w:val="es"/>
        </w:rPr>
        <w:t xml:space="preserve"> en (I) una institución publica de educación postsecundaria en Texas; (II) una institución privada de educación postsecundaria en Texas; y (III) una institución de educación postsecundaria fuera de Texas.</w:t>
      </w:r>
    </w:p>
    <w:p w14:paraId="09667387" w14:textId="7F511CD5" w:rsidR="005F6370" w:rsidRDefault="005F6370" w:rsidP="005F6370">
      <w:pPr>
        <w:spacing w:before="120" w:after="120"/>
        <w:rPr>
          <w:rFonts w:cstheme="minorHAnsi"/>
          <w:lang w:val="es-ES"/>
        </w:rPr>
      </w:pPr>
      <w:r w:rsidRPr="00E422D8">
        <w:rPr>
          <w:rFonts w:cstheme="minorHAnsi"/>
          <w:b/>
          <w:bCs/>
          <w:lang w:val="es"/>
        </w:rPr>
        <w:t>Parte (xi</w:t>
      </w:r>
      <w:r>
        <w:rPr>
          <w:rFonts w:cstheme="minorHAnsi"/>
          <w:b/>
          <w:bCs/>
          <w:lang w:val="es"/>
        </w:rPr>
        <w:t>v</w:t>
      </w:r>
      <w:r w:rsidRPr="00E422D8">
        <w:rPr>
          <w:rFonts w:cstheme="minorHAnsi"/>
          <w:b/>
          <w:bCs/>
          <w:lang w:val="es"/>
        </w:rPr>
        <w:t xml:space="preserve">): </w:t>
      </w:r>
      <w:r>
        <w:rPr>
          <w:rFonts w:cstheme="minorHAnsi"/>
          <w:b/>
          <w:bCs/>
          <w:lang w:val="es"/>
        </w:rPr>
        <w:t>Informac</w:t>
      </w:r>
      <w:r w:rsidRPr="005F6370">
        <w:rPr>
          <w:rFonts w:cstheme="minorHAnsi"/>
          <w:b/>
          <w:bCs/>
          <w:lang w:val="es"/>
        </w:rPr>
        <w:t>ión</w:t>
      </w:r>
      <w:r w:rsidRPr="00166068">
        <w:rPr>
          <w:rFonts w:cstheme="minorHAnsi"/>
          <w:b/>
          <w:bCs/>
          <w:lang w:val="es-ES"/>
        </w:rPr>
        <w:t xml:space="preserve"> Adicional – Ausentismo Cr</w:t>
      </w:r>
      <w:r w:rsidRPr="005F6370">
        <w:rPr>
          <w:rFonts w:cstheme="minorHAnsi"/>
          <w:b/>
          <w:bCs/>
          <w:lang w:val="es"/>
        </w:rPr>
        <w:t>ónico</w:t>
      </w:r>
      <w:r w:rsidRPr="00166068">
        <w:rPr>
          <w:rFonts w:cstheme="minorHAnsi"/>
          <w:b/>
          <w:bCs/>
          <w:lang w:val="es-ES"/>
        </w:rPr>
        <w:br/>
      </w:r>
      <w:r w:rsidRPr="005F6370">
        <w:rPr>
          <w:rFonts w:cstheme="minorHAnsi"/>
          <w:lang w:val="es-ES"/>
        </w:rPr>
        <w:t xml:space="preserve">Esta sección proporciona información sobre el ausentismo crónico según la definición de EDFacts: porcentaje de la </w:t>
      </w:r>
      <w:r w:rsidRPr="005F6370">
        <w:rPr>
          <w:rFonts w:cstheme="minorHAnsi"/>
          <w:lang w:val="es-ES"/>
        </w:rPr>
        <w:lastRenderedPageBreak/>
        <w:t xml:space="preserve">cantidad no duplicada de estudiantes K-12 inscritos en una escuela por al menos 10 días y ausentes por 10% o más días durante el año escolar </w:t>
      </w:r>
      <w:r w:rsidR="000F585F">
        <w:rPr>
          <w:rFonts w:cstheme="minorHAnsi"/>
          <w:lang w:val="es-ES"/>
        </w:rPr>
        <w:t>202</w:t>
      </w:r>
      <w:r w:rsidR="00033B8C">
        <w:rPr>
          <w:rFonts w:cstheme="minorHAnsi"/>
          <w:lang w:val="es-ES"/>
        </w:rPr>
        <w:t>2</w:t>
      </w:r>
      <w:r w:rsidR="000F585F">
        <w:rPr>
          <w:rFonts w:cstheme="minorHAnsi"/>
          <w:lang w:val="es-ES"/>
        </w:rPr>
        <w:t>-2</w:t>
      </w:r>
      <w:r w:rsidR="00033B8C">
        <w:rPr>
          <w:rFonts w:cstheme="minorHAnsi"/>
          <w:lang w:val="es-ES"/>
        </w:rPr>
        <w:t>3</w:t>
      </w:r>
      <w:r w:rsidRPr="005F6370">
        <w:rPr>
          <w:rFonts w:cstheme="minorHAnsi"/>
          <w:lang w:val="es-ES"/>
        </w:rPr>
        <w:t>.</w:t>
      </w:r>
    </w:p>
    <w:p w14:paraId="45EED9DD" w14:textId="58F94614" w:rsidR="003513E7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(xv): Fondos según la Sección 1003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una lista de todas las agencias educativas y escuelas locales que recibieron fondos según la Sección 1003, incluida la cantidad de fondos que recibió cada escuela y los tipos de estrategias implementadas en cada escuela con dichos fondos para el año escolar 2022-23.</w:t>
      </w:r>
    </w:p>
    <w:p w14:paraId="7728DE6E" w14:textId="77777777" w:rsidR="003513E7" w:rsidRPr="003513E7" w:rsidRDefault="003513E7" w:rsidP="003513E7">
      <w:pPr>
        <w:spacing w:before="120" w:after="120"/>
        <w:ind w:firstLine="720"/>
        <w:rPr>
          <w:rFonts w:cstheme="minorHAnsi"/>
          <w:i/>
          <w:iCs/>
          <w:lang w:val="es-ES"/>
        </w:rPr>
      </w:pPr>
      <w:r w:rsidRPr="003513E7">
        <w:rPr>
          <w:rFonts w:cstheme="minorHAnsi"/>
          <w:i/>
          <w:iCs/>
          <w:lang w:val="es-ES"/>
        </w:rPr>
        <w:t>Los fondos de la Sección 1003 para el año escolar 2023-24 se actualizarán el 30 de junio de 2025.</w:t>
      </w:r>
    </w:p>
    <w:p w14:paraId="61C2C019" w14:textId="415B809A" w:rsidR="00033B8C" w:rsidRPr="003513E7" w:rsidRDefault="003513E7" w:rsidP="003513E7">
      <w:pPr>
        <w:spacing w:before="120" w:after="120"/>
        <w:rPr>
          <w:rFonts w:cstheme="minorHAnsi"/>
          <w:b/>
          <w:bCs/>
          <w:lang w:val="es-ES"/>
        </w:rPr>
      </w:pPr>
      <w:r w:rsidRPr="003513E7">
        <w:rPr>
          <w:rFonts w:cstheme="minorHAnsi"/>
          <w:b/>
          <w:bCs/>
          <w:lang w:val="es-ES"/>
        </w:rPr>
        <w:t>Parte (xvi): Número de estudiantes de inglés de primer año excluidos de los reportes de responsabilidad estatal</w:t>
      </w:r>
      <w:r>
        <w:rPr>
          <w:rFonts w:cstheme="minorHAnsi"/>
          <w:b/>
          <w:bCs/>
          <w:lang w:val="es-ES"/>
        </w:rPr>
        <w:br/>
      </w:r>
      <w:r w:rsidRPr="003513E7">
        <w:rPr>
          <w:rFonts w:cstheme="minorHAnsi"/>
          <w:lang w:val="es-ES"/>
        </w:rPr>
        <w:t>Esta sección proporciona el número de estudiantes de inglés recién llegados exentos de una administración de las evaluaciones de lectura/artes del lenguaje y cuyos resultados están excluidos de los reportes de responsabilidad estatal de 2023-24.</w:t>
      </w:r>
    </w:p>
    <w:p w14:paraId="252D0D14" w14:textId="1A838B75" w:rsidR="006B5BB0" w:rsidRDefault="003513E7" w:rsidP="00646AB3">
      <w:pPr>
        <w:rPr>
          <w:rFonts w:cstheme="minorHAnsi"/>
        </w:rPr>
      </w:pPr>
      <w:r>
        <w:rPr>
          <w:rFonts w:cstheme="minorHAnsi"/>
          <w:lang w:val="es"/>
        </w:rPr>
        <w:br/>
      </w:r>
      <w:r w:rsidR="00A23A6B"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="00A23A6B"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</w:t>
      </w:r>
      <w:r w:rsidR="00A23A6B" w:rsidRPr="00DB49AF">
        <w:rPr>
          <w:rFonts w:cstheme="minorHAnsi"/>
          <w:lang w:val="es"/>
        </w:rPr>
        <w:t>Si tiene alguna pregunta sobre</w:t>
      </w:r>
      <w:r w:rsidR="00EB15B2" w:rsidRPr="00DB49AF">
        <w:rPr>
          <w:rFonts w:cstheme="minorHAnsi"/>
          <w:lang w:val="es"/>
        </w:rPr>
        <w:t xml:space="preserve"> la infor</w:t>
      </w:r>
      <w:r w:rsidR="00DB49AF" w:rsidRPr="00DB49AF">
        <w:rPr>
          <w:rFonts w:cstheme="minorHAnsi"/>
          <w:lang w:val="es"/>
        </w:rPr>
        <w:t>mación, por favor contac</w:t>
      </w:r>
      <w:r w:rsidR="00664F6C">
        <w:rPr>
          <w:rFonts w:cstheme="minorHAnsi"/>
          <w:lang w:val="es"/>
        </w:rPr>
        <w:t xml:space="preserve">te nuestra oficina 830-778-4400.  </w:t>
      </w:r>
      <w:bookmarkStart w:id="1" w:name="_GoBack"/>
      <w:bookmarkEnd w:id="1"/>
      <w:r w:rsidR="00E47C8C">
        <w:rPr>
          <w:rFonts w:cstheme="minorHAnsi"/>
        </w:rPr>
        <w:t xml:space="preserve"> </w:t>
      </w:r>
    </w:p>
    <w:p w14:paraId="2D6E2D01" w14:textId="6A67A4E0" w:rsidR="00A23A6B" w:rsidRDefault="00A23A6B" w:rsidP="00646AB3">
      <w:pPr>
        <w:rPr>
          <w:rFonts w:cstheme="minorHAnsi"/>
        </w:rPr>
      </w:pPr>
      <w:r w:rsidRPr="00173A9A">
        <w:rPr>
          <w:rFonts w:cstheme="minorHAnsi"/>
        </w:rPr>
        <w:t>Sinceramente</w:t>
      </w:r>
      <w:r w:rsidR="002F721D" w:rsidRPr="00173A9A">
        <w:rPr>
          <w:rFonts w:cstheme="minorHAnsi"/>
        </w:rPr>
        <w:t>,</w:t>
      </w:r>
    </w:p>
    <w:p w14:paraId="23DE6C5C" w14:textId="4C5B7ABA" w:rsidR="00DB49AF" w:rsidRDefault="00DB49AF" w:rsidP="00646AB3">
      <w:pPr>
        <w:rPr>
          <w:rFonts w:cstheme="minorHAnsi"/>
        </w:rPr>
      </w:pPr>
    </w:p>
    <w:p w14:paraId="6C800FD4" w14:textId="77777777" w:rsidR="006B5BB0" w:rsidRDefault="006B5BB0" w:rsidP="00646AB3">
      <w:pPr>
        <w:rPr>
          <w:rFonts w:cstheme="minorHAnsi"/>
        </w:rPr>
      </w:pPr>
    </w:p>
    <w:p w14:paraId="56305A3E" w14:textId="77777777" w:rsidR="00DB49AF" w:rsidRPr="00E422D8" w:rsidRDefault="00DB49AF" w:rsidP="00646AB3">
      <w:pPr>
        <w:rPr>
          <w:rFonts w:cstheme="minorHAnsi"/>
        </w:rPr>
      </w:pPr>
    </w:p>
    <w:p w14:paraId="6F1D3C65" w14:textId="695565C5" w:rsidR="00A1202F" w:rsidRDefault="00664F6C" w:rsidP="00646AB3">
      <w:pPr>
        <w:rPr>
          <w:rFonts w:cstheme="minorHAnsi"/>
          <w:lang w:val="es"/>
        </w:rPr>
      </w:pPr>
      <w:r>
        <w:rPr>
          <w:rFonts w:cstheme="minorHAnsi"/>
          <w:lang w:val="es"/>
        </w:rPr>
        <w:t xml:space="preserve">Rocio Faz, </w:t>
      </w:r>
    </w:p>
    <w:p w14:paraId="2B8E7337" w14:textId="45536C40" w:rsidR="00DB49AF" w:rsidRPr="00E422D8" w:rsidRDefault="00721E3A" w:rsidP="00646AB3">
      <w:pPr>
        <w:rPr>
          <w:rFonts w:cstheme="minorHAnsi"/>
        </w:rPr>
      </w:pPr>
      <w:r>
        <w:rPr>
          <w:rFonts w:cstheme="minorHAnsi"/>
          <w:lang w:val="es"/>
        </w:rPr>
        <w:t>Director</w:t>
      </w:r>
      <w:r w:rsidR="00E47C8C">
        <w:rPr>
          <w:rFonts w:cstheme="minorHAnsi"/>
          <w:lang w:val="es"/>
        </w:rPr>
        <w:t>a</w:t>
      </w:r>
      <w:r w:rsidR="007436B1">
        <w:rPr>
          <w:rFonts w:cstheme="minorHAnsi"/>
          <w:lang w:val="es"/>
        </w:rPr>
        <w:t xml:space="preserve"> </w:t>
      </w:r>
      <w:r w:rsidR="00E47C8C">
        <w:rPr>
          <w:rFonts w:cstheme="minorHAnsi"/>
          <w:lang w:val="es"/>
        </w:rPr>
        <w:t xml:space="preserve">Del Rio </w:t>
      </w:r>
      <w:r w:rsidR="00664F6C">
        <w:rPr>
          <w:rFonts w:cstheme="minorHAnsi"/>
          <w:lang w:val="es"/>
        </w:rPr>
        <w:t xml:space="preserve">Freshman School </w:t>
      </w:r>
    </w:p>
    <w:sectPr w:rsidR="00DB49AF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B3"/>
    <w:rsid w:val="0001484C"/>
    <w:rsid w:val="00025229"/>
    <w:rsid w:val="0003188F"/>
    <w:rsid w:val="00033B8C"/>
    <w:rsid w:val="00060D3C"/>
    <w:rsid w:val="00080CFB"/>
    <w:rsid w:val="000C6C79"/>
    <w:rsid w:val="000E6E19"/>
    <w:rsid w:val="000F585F"/>
    <w:rsid w:val="001031D2"/>
    <w:rsid w:val="00103C10"/>
    <w:rsid w:val="00117C42"/>
    <w:rsid w:val="00117DE3"/>
    <w:rsid w:val="00132A1E"/>
    <w:rsid w:val="00141D33"/>
    <w:rsid w:val="00141E03"/>
    <w:rsid w:val="00151F78"/>
    <w:rsid w:val="00166068"/>
    <w:rsid w:val="00173A9A"/>
    <w:rsid w:val="00187B29"/>
    <w:rsid w:val="00187BC5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752C8"/>
    <w:rsid w:val="00292A76"/>
    <w:rsid w:val="002C1352"/>
    <w:rsid w:val="002C26A9"/>
    <w:rsid w:val="002E0DAB"/>
    <w:rsid w:val="002F5D33"/>
    <w:rsid w:val="002F721D"/>
    <w:rsid w:val="0031055D"/>
    <w:rsid w:val="00322726"/>
    <w:rsid w:val="003513E7"/>
    <w:rsid w:val="00372DA1"/>
    <w:rsid w:val="00377D71"/>
    <w:rsid w:val="00390224"/>
    <w:rsid w:val="003A0510"/>
    <w:rsid w:val="003C2028"/>
    <w:rsid w:val="003F56FC"/>
    <w:rsid w:val="00404E6C"/>
    <w:rsid w:val="00421A5F"/>
    <w:rsid w:val="00440AB4"/>
    <w:rsid w:val="004565D2"/>
    <w:rsid w:val="004C7EDF"/>
    <w:rsid w:val="004C7F6B"/>
    <w:rsid w:val="004D19B0"/>
    <w:rsid w:val="004D547B"/>
    <w:rsid w:val="005050F4"/>
    <w:rsid w:val="005335A3"/>
    <w:rsid w:val="005360E2"/>
    <w:rsid w:val="00561F49"/>
    <w:rsid w:val="0058002A"/>
    <w:rsid w:val="00587234"/>
    <w:rsid w:val="005D5370"/>
    <w:rsid w:val="005D5482"/>
    <w:rsid w:val="005F6370"/>
    <w:rsid w:val="006239E3"/>
    <w:rsid w:val="0062525E"/>
    <w:rsid w:val="00627C3F"/>
    <w:rsid w:val="006447EE"/>
    <w:rsid w:val="00646AB3"/>
    <w:rsid w:val="00664F6C"/>
    <w:rsid w:val="00665EA2"/>
    <w:rsid w:val="00681BCB"/>
    <w:rsid w:val="006B467F"/>
    <w:rsid w:val="006B5BB0"/>
    <w:rsid w:val="006D2417"/>
    <w:rsid w:val="006E088F"/>
    <w:rsid w:val="006F7430"/>
    <w:rsid w:val="0070750E"/>
    <w:rsid w:val="00720ABB"/>
    <w:rsid w:val="00721E3A"/>
    <w:rsid w:val="00731415"/>
    <w:rsid w:val="007436B1"/>
    <w:rsid w:val="00754C4F"/>
    <w:rsid w:val="00767CE8"/>
    <w:rsid w:val="0077170B"/>
    <w:rsid w:val="00772B1E"/>
    <w:rsid w:val="0077421F"/>
    <w:rsid w:val="0078558B"/>
    <w:rsid w:val="007902C6"/>
    <w:rsid w:val="007B0D41"/>
    <w:rsid w:val="00830624"/>
    <w:rsid w:val="00862580"/>
    <w:rsid w:val="00881F90"/>
    <w:rsid w:val="00891DD4"/>
    <w:rsid w:val="008A1C04"/>
    <w:rsid w:val="008E3FF5"/>
    <w:rsid w:val="008F1F13"/>
    <w:rsid w:val="008F7B11"/>
    <w:rsid w:val="00903F3F"/>
    <w:rsid w:val="00917CE7"/>
    <w:rsid w:val="009207B3"/>
    <w:rsid w:val="00947D09"/>
    <w:rsid w:val="00976483"/>
    <w:rsid w:val="00980053"/>
    <w:rsid w:val="00995B43"/>
    <w:rsid w:val="009B11F1"/>
    <w:rsid w:val="009E5A32"/>
    <w:rsid w:val="00A00FFD"/>
    <w:rsid w:val="00A01D81"/>
    <w:rsid w:val="00A1202F"/>
    <w:rsid w:val="00A23A6B"/>
    <w:rsid w:val="00A2797C"/>
    <w:rsid w:val="00A40DFB"/>
    <w:rsid w:val="00A42403"/>
    <w:rsid w:val="00A4470D"/>
    <w:rsid w:val="00A631E2"/>
    <w:rsid w:val="00A76AE9"/>
    <w:rsid w:val="00A91E26"/>
    <w:rsid w:val="00AC5DB2"/>
    <w:rsid w:val="00AF701A"/>
    <w:rsid w:val="00B13B4C"/>
    <w:rsid w:val="00B16227"/>
    <w:rsid w:val="00B26CF7"/>
    <w:rsid w:val="00B34CC3"/>
    <w:rsid w:val="00B34CCD"/>
    <w:rsid w:val="00B470E4"/>
    <w:rsid w:val="00B54F46"/>
    <w:rsid w:val="00B60736"/>
    <w:rsid w:val="00B72915"/>
    <w:rsid w:val="00B86A1F"/>
    <w:rsid w:val="00BA0666"/>
    <w:rsid w:val="00BF4064"/>
    <w:rsid w:val="00BF430C"/>
    <w:rsid w:val="00C22263"/>
    <w:rsid w:val="00C50B81"/>
    <w:rsid w:val="00CA5736"/>
    <w:rsid w:val="00CB2AC7"/>
    <w:rsid w:val="00CC1B3F"/>
    <w:rsid w:val="00D049EB"/>
    <w:rsid w:val="00D11A62"/>
    <w:rsid w:val="00D11E5C"/>
    <w:rsid w:val="00D1487F"/>
    <w:rsid w:val="00D93426"/>
    <w:rsid w:val="00D96E81"/>
    <w:rsid w:val="00DB49AF"/>
    <w:rsid w:val="00DC7665"/>
    <w:rsid w:val="00DE4F71"/>
    <w:rsid w:val="00E03DD1"/>
    <w:rsid w:val="00E104EA"/>
    <w:rsid w:val="00E10914"/>
    <w:rsid w:val="00E242B6"/>
    <w:rsid w:val="00E34775"/>
    <w:rsid w:val="00E422D8"/>
    <w:rsid w:val="00E44802"/>
    <w:rsid w:val="00E46EE8"/>
    <w:rsid w:val="00E47C8C"/>
    <w:rsid w:val="00E57BFE"/>
    <w:rsid w:val="00E6580F"/>
    <w:rsid w:val="00E87D45"/>
    <w:rsid w:val="00EB15B2"/>
    <w:rsid w:val="00ED0237"/>
    <w:rsid w:val="00ED0441"/>
    <w:rsid w:val="00EE28A5"/>
    <w:rsid w:val="00EE70AA"/>
    <w:rsid w:val="00F0230C"/>
    <w:rsid w:val="00F55815"/>
    <w:rsid w:val="00F7520E"/>
    <w:rsid w:val="00F9643A"/>
    <w:rsid w:val="00FA52A1"/>
    <w:rsid w:val="00FA65EC"/>
    <w:rsid w:val="00FD61C8"/>
    <w:rsid w:val="00FE69EA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fdr-cisd.org/about/district-accountabilit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tea.texas.gov/texas-schools/accountability/academic-accountability/performance-reporting/federal-report-c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AE2F30-8830-411C-A273-6D04ED2F1B1E}">
  <ds:schemaRefs>
    <ds:schemaRef ds:uri="http://schemas.openxmlformats.org/package/2006/metadata/core-properties"/>
    <ds:schemaRef ds:uri="http://purl.org/dc/terms/"/>
    <ds:schemaRef ds:uri="http://www.w3.org/XML/1998/namespace"/>
    <ds:schemaRef ds:uri="0774c1ba-621b-45f5-8009-ae936e7028f9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0D4790-F7AD-44F4-8ABA-D76F558C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Spanish Parent Notification Letter Federal Report Card</vt:lpstr>
    </vt:vector>
  </TitlesOfParts>
  <Company/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Adams, Rufina</cp:lastModifiedBy>
  <cp:revision>3</cp:revision>
  <cp:lastPrinted>2020-01-13T21:14:00Z</cp:lastPrinted>
  <dcterms:created xsi:type="dcterms:W3CDTF">2025-02-03T17:40:00Z</dcterms:created>
  <dcterms:modified xsi:type="dcterms:W3CDTF">2025-02-03T17:43:00Z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